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7E619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Aproču printeru un uzlīmju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7E619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5812"/>
      </w:tblGrid>
      <w:tr w:rsidR="00774C64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:rsidR="00774C64" w:rsidRPr="009C0893" w:rsidRDefault="00774C64" w:rsidP="009C0893">
      <w:pPr>
        <w:pStyle w:val="a9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7E619B">
        <w:rPr>
          <w:rFonts w:eastAsia="Calibri"/>
        </w:rPr>
        <w:t>pacientu aproču printeru un uzlīmju</w:t>
      </w:r>
      <w:r w:rsidR="00D32D2D">
        <w:rPr>
          <w:rFonts w:eastAsia="Calibri"/>
        </w:rPr>
        <w:t xml:space="preserve">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:rsidR="009A4256" w:rsidRDefault="00774C64" w:rsidP="009A4256">
      <w:pPr>
        <w:pStyle w:val="a9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:rsidR="009A4256" w:rsidRDefault="00774C64" w:rsidP="009A4256">
      <w:pPr>
        <w:pStyle w:val="a9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:rsidR="00774C64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072A4E">
        <w:rPr>
          <w:rFonts w:eastAsia="Calibri"/>
          <w:b/>
        </w:rPr>
        <w:t>23</w:t>
      </w:r>
      <w:r w:rsidR="00774C64" w:rsidRPr="009A4256">
        <w:rPr>
          <w:rFonts w:eastAsia="Calibri"/>
          <w:b/>
        </w:rPr>
        <w:t xml:space="preserve">. </w:t>
      </w:r>
      <w:r w:rsidR="00D32D2D">
        <w:rPr>
          <w:rFonts w:eastAsia="Calibri"/>
          <w:b/>
        </w:rPr>
        <w:t>februāra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a7"/>
          </w:rPr>
          <w:t>jekaterina.tihomirova@bauskasslimnica.lv</w:t>
        </w:r>
      </w:hyperlink>
    </w:p>
    <w:p w:rsidR="009A4256" w:rsidRPr="009A4256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:rsidR="00774C64" w:rsidRDefault="00774C64" w:rsidP="00774C64">
      <w:pPr>
        <w:pStyle w:val="a9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>termiņš: 12 mēneši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:rsidR="00D32D2D" w:rsidRPr="007E619B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:rsidR="00774C64" w:rsidRPr="002726D2" w:rsidRDefault="002B45B0" w:rsidP="002726D2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  <w:r w:rsidR="00774C64"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D32D2D" w:rsidRPr="00D32D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7E619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Aproču printeru un uzlīmju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7E619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/>
      </w:tblPr>
      <w:tblGrid>
        <w:gridCol w:w="2189"/>
        <w:gridCol w:w="1350"/>
        <w:gridCol w:w="5625"/>
      </w:tblGrid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  <w:trHeight w:val="633"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05D09" w:rsidRDefault="00105D09"/>
    <w:sectPr w:rsidR="00105D09" w:rsidSect="00245E9F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68" w:rsidRDefault="00F16668">
      <w:pPr>
        <w:spacing w:after="0" w:line="240" w:lineRule="auto"/>
      </w:pPr>
      <w:r>
        <w:separator/>
      </w:r>
    </w:p>
  </w:endnote>
  <w:endnote w:type="continuationSeparator" w:id="0">
    <w:p w:rsidR="00F16668" w:rsidRDefault="00F1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814722">
    <w:pPr>
      <w:pStyle w:val="a5"/>
      <w:jc w:val="center"/>
    </w:pPr>
  </w:p>
  <w:p w:rsidR="00655FC5" w:rsidRDefault="0053005B" w:rsidP="00814722">
    <w:pPr>
      <w:pStyle w:val="a5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072A4E">
      <w:rPr>
        <w:noProof/>
      </w:rPr>
      <w:t>1</w:t>
    </w:r>
    <w:r w:rsidRPr="009759F0">
      <w:fldChar w:fldCharType="end"/>
    </w:r>
  </w:p>
  <w:p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655FC5" w:rsidRDefault="00655F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:rsidR="00655FC5" w:rsidRPr="00374220" w:rsidRDefault="00655F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68" w:rsidRDefault="00F16668">
      <w:pPr>
        <w:spacing w:after="0" w:line="240" w:lineRule="auto"/>
      </w:pPr>
      <w:r>
        <w:separator/>
      </w:r>
    </w:p>
  </w:footnote>
  <w:footnote w:type="continuationSeparator" w:id="0">
    <w:p w:rsidR="00F16668" w:rsidRDefault="00F1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2713"/>
    <w:rsid w:val="00072A4E"/>
    <w:rsid w:val="000E3118"/>
    <w:rsid w:val="001047A5"/>
    <w:rsid w:val="00105D09"/>
    <w:rsid w:val="00167135"/>
    <w:rsid w:val="001C7837"/>
    <w:rsid w:val="002006CF"/>
    <w:rsid w:val="00245E9F"/>
    <w:rsid w:val="002726D2"/>
    <w:rsid w:val="002B45B0"/>
    <w:rsid w:val="003922FC"/>
    <w:rsid w:val="00397E91"/>
    <w:rsid w:val="0053005B"/>
    <w:rsid w:val="00655FC5"/>
    <w:rsid w:val="006707F7"/>
    <w:rsid w:val="00774C64"/>
    <w:rsid w:val="007B6ABB"/>
    <w:rsid w:val="007E619B"/>
    <w:rsid w:val="007F30FE"/>
    <w:rsid w:val="00830EEC"/>
    <w:rsid w:val="00876E2F"/>
    <w:rsid w:val="008908C7"/>
    <w:rsid w:val="009A4256"/>
    <w:rsid w:val="009C0893"/>
    <w:rsid w:val="00A538D0"/>
    <w:rsid w:val="00AB43BE"/>
    <w:rsid w:val="00AB78CD"/>
    <w:rsid w:val="00B31B7E"/>
    <w:rsid w:val="00BA09A6"/>
    <w:rsid w:val="00C37421"/>
    <w:rsid w:val="00C96D2C"/>
    <w:rsid w:val="00CC6343"/>
    <w:rsid w:val="00D32D2D"/>
    <w:rsid w:val="00DD6F31"/>
    <w:rsid w:val="00DF2713"/>
    <w:rsid w:val="00E56C48"/>
    <w:rsid w:val="00F16668"/>
    <w:rsid w:val="00F6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4">
    <w:name w:val="Верхний колонтитул Знак"/>
    <w:basedOn w:val="a0"/>
    <w:link w:val="a3"/>
    <w:rsid w:val="00CC6343"/>
    <w:rPr>
      <w:kern w:val="0"/>
      <w:lang w:eastAsia="lv-LV"/>
    </w:rPr>
  </w:style>
  <w:style w:type="paragraph" w:styleId="a5">
    <w:name w:val="footer"/>
    <w:basedOn w:val="a"/>
    <w:link w:val="a6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6">
    <w:name w:val="Нижний колонтитул Знак"/>
    <w:basedOn w:val="a0"/>
    <w:link w:val="a5"/>
    <w:uiPriority w:val="99"/>
    <w:rsid w:val="00CC6343"/>
    <w:rPr>
      <w:kern w:val="0"/>
      <w:lang w:eastAsia="lv-LV"/>
    </w:rPr>
  </w:style>
  <w:style w:type="character" w:styleId="a7">
    <w:name w:val="Hyperlink"/>
    <w:basedOn w:val="a0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a8">
    <w:name w:val="Абзац списка Знак"/>
    <w:aliases w:val="H&amp;P List Paragraph Знак,2 Знак,Strip Знак,Colorful List - Accent 12 Знак,Saistīto dokumentu saraksts Знак,Syle 1 Знак"/>
    <w:link w:val="a9"/>
    <w:uiPriority w:val="34"/>
    <w:qFormat/>
    <w:locked/>
    <w:rsid w:val="00774C64"/>
    <w:rPr>
      <w:sz w:val="24"/>
      <w:szCs w:val="24"/>
    </w:rPr>
  </w:style>
  <w:style w:type="paragraph" w:styleId="a9">
    <w:name w:val="List Paragraph"/>
    <w:aliases w:val="H&amp;P List Paragraph,2,Strip,Colorful List - Accent 12,Saistīto dokumentu saraksts,Syle 1"/>
    <w:basedOn w:val="a"/>
    <w:link w:val="a8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home</cp:lastModifiedBy>
  <cp:revision>3</cp:revision>
  <dcterms:created xsi:type="dcterms:W3CDTF">2024-02-19T20:58:00Z</dcterms:created>
  <dcterms:modified xsi:type="dcterms:W3CDTF">2024-02-21T21:47:00Z</dcterms:modified>
</cp:coreProperties>
</file>